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21" w:rsidRDefault="00382721" w:rsidP="00382721">
      <w:pPr>
        <w:pStyle w:val="20"/>
        <w:shd w:val="clear" w:color="auto" w:fill="auto"/>
        <w:spacing w:before="0" w:line="317" w:lineRule="exact"/>
        <w:ind w:left="160" w:firstLine="720"/>
        <w:jc w:val="both"/>
      </w:pPr>
      <w:bookmarkStart w:id="0" w:name="_GoBack"/>
      <w:r>
        <w:t>56. Критериями качества медицинской помощи являются:</w:t>
      </w:r>
    </w:p>
    <w:bookmarkEnd w:id="0"/>
    <w:p w:rsidR="00382721" w:rsidRDefault="00382721" w:rsidP="00382721">
      <w:pPr>
        <w:pStyle w:val="20"/>
        <w:shd w:val="clear" w:color="auto" w:fill="auto"/>
        <w:spacing w:before="0" w:line="317" w:lineRule="exact"/>
        <w:ind w:left="160" w:right="280" w:firstLine="720"/>
        <w:jc w:val="both"/>
      </w:pPr>
      <w: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382721" w:rsidRDefault="00382721" w:rsidP="00382721">
      <w:pPr>
        <w:pStyle w:val="20"/>
        <w:shd w:val="clear" w:color="auto" w:fill="auto"/>
        <w:spacing w:before="0" w:line="317" w:lineRule="exact"/>
        <w:ind w:left="160" w:right="280" w:firstLine="720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382721" w:rsidRDefault="00382721" w:rsidP="00382721">
      <w:pPr>
        <w:pStyle w:val="20"/>
        <w:shd w:val="clear" w:color="auto" w:fill="auto"/>
        <w:spacing w:before="0" w:line="317" w:lineRule="exact"/>
        <w:ind w:left="160" w:right="280" w:firstLine="720"/>
        <w:jc w:val="both"/>
      </w:pPr>
      <w:r>
        <w:t>доля умерших в возрасте 0-4 лет на дому в общем количестве умерших в возрасте 0-4 лет;</w:t>
      </w:r>
    </w:p>
    <w:p w:rsidR="00382721" w:rsidRDefault="00382721" w:rsidP="00382721">
      <w:pPr>
        <w:pStyle w:val="20"/>
        <w:shd w:val="clear" w:color="auto" w:fill="auto"/>
        <w:tabs>
          <w:tab w:val="left" w:pos="1602"/>
          <w:tab w:val="left" w:pos="2804"/>
          <w:tab w:val="left" w:pos="4518"/>
          <w:tab w:val="left" w:pos="6246"/>
          <w:tab w:val="right" w:pos="9240"/>
        </w:tabs>
        <w:spacing w:before="0" w:line="317" w:lineRule="exact"/>
        <w:ind w:left="160" w:firstLine="720"/>
        <w:jc w:val="both"/>
      </w:pPr>
      <w:r>
        <w:t>доля</w:t>
      </w:r>
      <w:r>
        <w:tab/>
        <w:t>впервые</w:t>
      </w:r>
      <w:r>
        <w:tab/>
        <w:t>выявленных</w:t>
      </w:r>
      <w:r>
        <w:tab/>
        <w:t>заболеваний</w:t>
      </w:r>
      <w:r>
        <w:tab/>
        <w:t>при</w:t>
      </w:r>
      <w:r>
        <w:tab/>
        <w:t>профилактических</w:t>
      </w:r>
    </w:p>
    <w:p w:rsidR="00382721" w:rsidRDefault="00382721" w:rsidP="00382721">
      <w:pPr>
        <w:pStyle w:val="20"/>
        <w:shd w:val="clear" w:color="auto" w:fill="auto"/>
        <w:spacing w:before="0" w:line="317" w:lineRule="exact"/>
        <w:ind w:left="160" w:right="280"/>
        <w:jc w:val="both"/>
      </w:pPr>
      <w:r>
        <w:t>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382721" w:rsidRDefault="00382721" w:rsidP="00382721">
      <w:pPr>
        <w:pStyle w:val="20"/>
        <w:shd w:val="clear" w:color="auto" w:fill="auto"/>
        <w:tabs>
          <w:tab w:val="left" w:pos="1602"/>
          <w:tab w:val="left" w:pos="2804"/>
          <w:tab w:val="left" w:pos="4518"/>
          <w:tab w:val="left" w:pos="6246"/>
          <w:tab w:val="right" w:pos="9240"/>
        </w:tabs>
        <w:spacing w:before="0" w:line="317" w:lineRule="exact"/>
        <w:ind w:left="160" w:firstLine="720"/>
        <w:jc w:val="both"/>
      </w:pPr>
      <w:r>
        <w:t>доля</w:t>
      </w:r>
      <w:r>
        <w:tab/>
        <w:t>впервые</w:t>
      </w:r>
      <w:r>
        <w:tab/>
        <w:t>выявленных</w:t>
      </w:r>
      <w:r>
        <w:tab/>
        <w:t>заболеваний</w:t>
      </w:r>
      <w:r>
        <w:tab/>
        <w:t>при</w:t>
      </w:r>
      <w:r>
        <w:tab/>
        <w:t>профилактических</w:t>
      </w:r>
    </w:p>
    <w:p w:rsidR="00382721" w:rsidRDefault="00382721" w:rsidP="00382721">
      <w:pPr>
        <w:pStyle w:val="20"/>
        <w:shd w:val="clear" w:color="auto" w:fill="auto"/>
        <w:tabs>
          <w:tab w:val="right" w:pos="1456"/>
          <w:tab w:val="left" w:pos="1619"/>
          <w:tab w:val="left" w:pos="4514"/>
          <w:tab w:val="left" w:pos="6246"/>
          <w:tab w:val="right" w:pos="9240"/>
        </w:tabs>
        <w:spacing w:before="0" w:line="317" w:lineRule="exact"/>
        <w:ind w:left="160" w:right="280"/>
        <w:jc w:val="both"/>
      </w:pPr>
      <w:r>
        <w:t>медицинских осмотрах несовершеннолетних в общем количестве впервые в</w:t>
      </w:r>
      <w:r>
        <w:tab/>
        <w:t>жизни</w:t>
      </w:r>
      <w:r>
        <w:tab/>
        <w:t>зарегистрированных</w:t>
      </w:r>
      <w:r>
        <w:tab/>
        <w:t>заболеваний</w:t>
      </w:r>
      <w:r>
        <w:tab/>
        <w:t>в</w:t>
      </w:r>
      <w:r>
        <w:tab/>
        <w:t>течение года у</w:t>
      </w:r>
    </w:p>
    <w:p w:rsidR="00382721" w:rsidRDefault="00382721" w:rsidP="00382721">
      <w:pPr>
        <w:pStyle w:val="20"/>
        <w:shd w:val="clear" w:color="auto" w:fill="auto"/>
        <w:spacing w:before="0" w:line="317" w:lineRule="exact"/>
        <w:ind w:left="160"/>
        <w:jc w:val="both"/>
      </w:pPr>
      <w:r>
        <w:t>несовершеннолетних;</w:t>
      </w:r>
    </w:p>
    <w:p w:rsidR="00382721" w:rsidRDefault="00382721" w:rsidP="00382721">
      <w:pPr>
        <w:pStyle w:val="20"/>
        <w:shd w:val="clear" w:color="auto" w:fill="auto"/>
        <w:tabs>
          <w:tab w:val="left" w:pos="2710"/>
          <w:tab w:val="left" w:pos="4514"/>
          <w:tab w:val="left" w:pos="6246"/>
        </w:tabs>
        <w:spacing w:before="0" w:line="317" w:lineRule="exact"/>
        <w:ind w:left="160" w:right="280" w:firstLine="72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</w:t>
      </w:r>
      <w:r>
        <w:tab/>
        <w:t>в общем</w:t>
      </w:r>
      <w:r>
        <w:tab/>
        <w:t>количестве</w:t>
      </w:r>
      <w:r>
        <w:tab/>
        <w:t>впервые в жизни</w:t>
      </w:r>
    </w:p>
    <w:p w:rsidR="00382721" w:rsidRDefault="00382721" w:rsidP="00382721">
      <w:pPr>
        <w:pStyle w:val="20"/>
        <w:shd w:val="clear" w:color="auto" w:fill="auto"/>
        <w:spacing w:before="0" w:line="317" w:lineRule="exact"/>
        <w:ind w:left="160"/>
        <w:jc w:val="both"/>
      </w:pPr>
      <w:r>
        <w:t>зарегистрированных онкологических заболеваний в течение года;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</w:t>
      </w:r>
      <w:r>
        <w:lastRenderedPageBreak/>
        <w:t>цереброваскулярными болезнями;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80" w:firstLine="72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firstLine="720"/>
        <w:jc w:val="both"/>
      </w:pPr>
      <w:r>
        <w:t>57. Критериями доступности медицинской помощи являются: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60" w:firstLine="720"/>
        <w:jc w:val="both"/>
      </w:pPr>
      <w: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60" w:firstLine="720"/>
        <w:jc w:val="both"/>
      </w:pPr>
      <w:r>
        <w:t>доля расходов на оказание медицинской помощи в амбулаторных условиях в неотложной форме в общих расходах на настоящую Программу;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60" w:firstLine="72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60" w:firstLine="72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60" w:firstLine="72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382721" w:rsidRDefault="00382721" w:rsidP="00382721">
      <w:pPr>
        <w:pStyle w:val="20"/>
        <w:shd w:val="clear" w:color="auto" w:fill="auto"/>
        <w:spacing w:before="0" w:line="322" w:lineRule="exact"/>
        <w:ind w:left="180" w:right="260" w:firstLine="720"/>
        <w:jc w:val="both"/>
      </w:pPr>
      <w:r>
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</w:t>
      </w:r>
      <w:proofErr w:type="gramStart"/>
      <w:r>
        <w:t>в медицинским организациях</w:t>
      </w:r>
      <w:proofErr w:type="gramEnd"/>
      <w:r>
        <w:t xml:space="preserve"> других субъектов Российской Федерации компенсированы затраты на основании межрегионального соглашения.</w:t>
      </w:r>
    </w:p>
    <w:p w:rsidR="00382721" w:rsidRDefault="00382721" w:rsidP="00382721">
      <w:pPr>
        <w:pStyle w:val="20"/>
        <w:shd w:val="clear" w:color="auto" w:fill="auto"/>
        <w:spacing w:before="0" w:after="296" w:line="322" w:lineRule="exact"/>
        <w:ind w:left="180" w:right="260" w:firstLine="720"/>
        <w:jc w:val="both"/>
      </w:pPr>
      <w:r>
        <w:t xml:space="preserve">58. По итогам реализации Программы в 2021-2023 годах </w:t>
      </w:r>
      <w:r>
        <w:t xml:space="preserve">ОГБУЗ «Антроповская ЦРБ» </w:t>
      </w:r>
      <w:r>
        <w:t>планируется достичь следующих показателей:</w:t>
      </w:r>
    </w:p>
    <w:p w:rsidR="00382721" w:rsidRDefault="00382721" w:rsidP="00382721">
      <w:pPr>
        <w:pStyle w:val="a4"/>
        <w:shd w:val="clear" w:color="auto" w:fill="auto"/>
        <w:spacing w:line="280" w:lineRule="exact"/>
      </w:pPr>
      <w:r>
        <w:lastRenderedPageBreak/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624"/>
        <w:gridCol w:w="1315"/>
        <w:gridCol w:w="1200"/>
        <w:gridCol w:w="1200"/>
        <w:gridCol w:w="1224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382721">
            <w:pPr>
              <w:pStyle w:val="20"/>
              <w:shd w:val="clear" w:color="auto" w:fill="auto"/>
              <w:spacing w:before="0" w:after="60" w:line="230" w:lineRule="exact"/>
            </w:pPr>
            <w:r>
              <w:rPr>
                <w:rStyle w:val="2115pt"/>
              </w:rPr>
              <w:t>№</w:t>
            </w:r>
          </w:p>
          <w:p w:rsidR="00382721" w:rsidRDefault="00382721" w:rsidP="00382721">
            <w:pPr>
              <w:pStyle w:val="20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382721">
            <w:pPr>
              <w:pStyle w:val="20"/>
              <w:shd w:val="clear" w:color="auto" w:fill="auto"/>
              <w:spacing w:before="0" w:after="120" w:line="230" w:lineRule="exact"/>
            </w:pPr>
            <w:r>
              <w:rPr>
                <w:rStyle w:val="2115pt"/>
              </w:rPr>
              <w:t>Единицы</w:t>
            </w:r>
          </w:p>
          <w:p w:rsidR="00382721" w:rsidRDefault="00382721" w:rsidP="00382721">
            <w:pPr>
              <w:pStyle w:val="2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Значения по итогам 2021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Значения по итогам 2022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Значения по итогам 2023 года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Критерии качества медицинской помощи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78,0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/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городское население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/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сельское население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68,5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27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Смертность населения в трудоспособном возрасте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число умерших в</w:t>
            </w:r>
            <w:r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трудоспо</w:t>
            </w:r>
            <w:r>
              <w:rPr>
                <w:rStyle w:val="2115pt"/>
              </w:rPr>
              <w:softHyphen/>
              <w:t>собном возрасте на 100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390,0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27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35,0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27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Материнская смертность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на 100 тыс.</w:t>
            </w:r>
          </w:p>
          <w:p w:rsidR="00382721" w:rsidRDefault="00382721" w:rsidP="00382721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человек, родивших</w:t>
            </w:r>
            <w:r>
              <w:rPr>
                <w:rStyle w:val="2115pt"/>
              </w:rPr>
              <w:softHyphen/>
              <w:t>ся живыми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22,5</w:t>
            </w:r>
          </w:p>
        </w:tc>
      </w:tr>
    </w:tbl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90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24"/>
        <w:gridCol w:w="1315"/>
        <w:gridCol w:w="1200"/>
        <w:gridCol w:w="1200"/>
        <w:gridCol w:w="1224"/>
      </w:tblGrid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382721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382721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Младенческая смертность - всего,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 xml:space="preserve">на 1 000 человек, родивших- </w:t>
            </w:r>
            <w:proofErr w:type="spellStart"/>
            <w:r>
              <w:rPr>
                <w:rStyle w:val="2115pt"/>
              </w:rPr>
              <w:t>ся</w:t>
            </w:r>
            <w:proofErr w:type="spellEnd"/>
            <w:r>
              <w:rPr>
                <w:rStyle w:val="2115pt"/>
              </w:rPr>
              <w:t xml:space="preserve"> живыми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6,4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в городской местности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6,5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в сельской местности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6,6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6,3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Смертность детей в возрасте 0-4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1 000 родивших</w:t>
            </w:r>
            <w:r>
              <w:rPr>
                <w:rStyle w:val="2115pt"/>
              </w:rPr>
              <w:softHyphen/>
              <w:t>ся живыми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7,4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 xml:space="preserve">Смертность населения - всего,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5pt"/>
              </w:rPr>
              <w:t>число умерших на 1 000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13,0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в городской местности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13,0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в сельской местности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17,2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7,5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10.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Смертность детей в возрасте 0 - 17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100 тыс. человек населения соответст</w:t>
            </w:r>
            <w:r>
              <w:rPr>
                <w:rStyle w:val="2115pt"/>
              </w:rPr>
              <w:softHyphen/>
              <w:t>вующего возраста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52,5</w:t>
            </w:r>
          </w:p>
        </w:tc>
      </w:tr>
      <w:tr w:rsidR="00382721" w:rsidTr="00382721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t>11.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Доля умерших в возрасте 0-17 лет на дому в общем количестве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8,5</w:t>
            </w:r>
          </w:p>
        </w:tc>
      </w:tr>
    </w:tbl>
    <w:p w:rsidR="00382721" w:rsidRDefault="00382721" w:rsidP="00382721">
      <w:pPr>
        <w:framePr w:w="9091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24"/>
        <w:gridCol w:w="1310"/>
        <w:gridCol w:w="1205"/>
        <w:gridCol w:w="1195"/>
        <w:gridCol w:w="1229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умерших в возрасте 0-17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t>12.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5,7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9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t>13.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3,7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t>14.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18,2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24,0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t>15.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55,1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56,3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57,5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t>16.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58,7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60,8</w:t>
            </w:r>
          </w:p>
        </w:tc>
      </w:tr>
    </w:tbl>
    <w:p w:rsidR="00382721" w:rsidRDefault="00382721" w:rsidP="00382721">
      <w:pPr>
        <w:framePr w:w="9091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24"/>
        <w:gridCol w:w="1315"/>
        <w:gridCol w:w="1200"/>
        <w:gridCol w:w="1195"/>
        <w:gridCol w:w="1229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5pt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MicrosoftSansSerif105pt"/>
                <w:b w:val="0"/>
                <w:bCs w:val="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18,0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71,5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0,4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69,2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69,5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2115pt"/>
              </w:rPr>
              <w:t>стентирование</w:t>
            </w:r>
            <w:proofErr w:type="spellEnd"/>
            <w:r>
              <w:rPr>
                <w:rStyle w:val="2115pt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48,0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Style w:val="2115pt"/>
              </w:rPr>
              <w:t>тромболизис</w:t>
            </w:r>
            <w:proofErr w:type="spellEnd"/>
            <w:r>
              <w:rPr>
                <w:rStyle w:val="2115pt"/>
              </w:rPr>
              <w:t>, в общем количестве пациентов с острым 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16,3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17,2</w:t>
            </w:r>
          </w:p>
        </w:tc>
      </w:tr>
    </w:tbl>
    <w:p w:rsidR="00382721" w:rsidRDefault="00382721" w:rsidP="00382721">
      <w:pPr>
        <w:framePr w:w="9091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24"/>
        <w:gridCol w:w="1310"/>
        <w:gridCol w:w="1200"/>
        <w:gridCol w:w="1200"/>
        <w:gridCol w:w="1229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2115pt"/>
              </w:rPr>
              <w:t>тромболитическая</w:t>
            </w:r>
            <w:proofErr w:type="spellEnd"/>
            <w:r>
              <w:rPr>
                <w:rStyle w:val="2115pt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5pt"/>
              </w:rPr>
              <w:t>тромболитическая</w:t>
            </w:r>
            <w:proofErr w:type="spellEnd"/>
            <w:r>
              <w:rPr>
                <w:rStyle w:val="2115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5pt"/>
              </w:rPr>
              <w:t>тромболитическая</w:t>
            </w:r>
            <w:proofErr w:type="spellEnd"/>
            <w:r>
              <w:rPr>
                <w:rStyle w:val="2115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пациентов, получивших паллиативную медицинскую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75,0</w:t>
            </w:r>
          </w:p>
        </w:tc>
      </w:tr>
    </w:tbl>
    <w:p w:rsidR="00382721" w:rsidRDefault="00382721" w:rsidP="00382721">
      <w:pPr>
        <w:framePr w:w="9091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19"/>
        <w:gridCol w:w="1315"/>
        <w:gridCol w:w="1200"/>
        <w:gridCol w:w="1200"/>
        <w:gridCol w:w="1229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помощь, в общем количестве пациентов, нуждающихся в паллиативной медицинской помощи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30.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47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Критерии доступности медицинской помощи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31.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Обеспеченность населения врачами - всего населения,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38,6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40,5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44,1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45,0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18,6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оказывающими медицинскую помощь в амбулаторных условиях - всего населения,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16,4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8,3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 xml:space="preserve">оказывающими медицинскую помощь в стационарных условиях - всего населения,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14,2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22,7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9,2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32.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Обеспеченность населения средним медицинским персоналом - всего населения,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105,1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121,4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122,0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091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81,2</w:t>
            </w:r>
          </w:p>
        </w:tc>
      </w:tr>
    </w:tbl>
    <w:p w:rsidR="00382721" w:rsidRDefault="00382721" w:rsidP="00382721">
      <w:pPr>
        <w:framePr w:w="9091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624"/>
        <w:gridCol w:w="1315"/>
        <w:gridCol w:w="1200"/>
        <w:gridCol w:w="1195"/>
        <w:gridCol w:w="1234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 xml:space="preserve">оказывающим медицинскую помощь в амбулаторных условиях - всего населения,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5pt"/>
              </w:rPr>
              <w:t>на 10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56,2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58,3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59,0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23,1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23,9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 xml:space="preserve">оказывающим медицинскую помощь в стационарных условиях - всего населения,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5pt"/>
              </w:rPr>
              <w:t>на 10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53,4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63,3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26,3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33.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8,9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34.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расходов на оказание медицинской помощи в амбулаторных условиях в неотложной форме в общих расходах на настоящую Программу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2,6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35.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36.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городских жителей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сельских жителей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37.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 xml:space="preserve">Доля охвата профилактическими осмотрами детей, подлежащих профилактическим медицинским осмотрам, - всего, в </w:t>
            </w:r>
            <w:proofErr w:type="spellStart"/>
            <w:r>
              <w:rPr>
                <w:rStyle w:val="2115pt"/>
              </w:rPr>
              <w:t>т.ч</w:t>
            </w:r>
            <w:proofErr w:type="spellEnd"/>
            <w:r>
              <w:rPr>
                <w:rStyle w:val="2115pt"/>
              </w:rPr>
              <w:t>.: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сельских жителей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городских жителей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framePr w:w="9106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38.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Доля записей к врачу,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1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45</w:t>
            </w:r>
          </w:p>
        </w:tc>
      </w:tr>
    </w:tbl>
    <w:p w:rsidR="00382721" w:rsidRDefault="00382721" w:rsidP="00382721">
      <w:pPr>
        <w:framePr w:w="9106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624"/>
        <w:gridCol w:w="1315"/>
        <w:gridCol w:w="1200"/>
        <w:gridCol w:w="1200"/>
        <w:gridCol w:w="1224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совершенных гражданами без очного обращения в регистратуру медицинской организации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39.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0,16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на 1 000 человек сельского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266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</w:t>
            </w:r>
          </w:p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фельдшерских/фельдшерско- акушерских пунктов, находящихся в аварийном состоянии и требующих капитального ремонта, в общем количестве</w:t>
            </w:r>
          </w:p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фельдшерских/фельдшерско- акушерских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4,0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17,6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6346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6346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6346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500</w:t>
            </w:r>
          </w:p>
        </w:tc>
      </w:tr>
    </w:tbl>
    <w:p w:rsidR="00382721" w:rsidRDefault="00382721" w:rsidP="00382721">
      <w:pPr>
        <w:framePr w:w="9096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624"/>
        <w:gridCol w:w="1315"/>
        <w:gridCol w:w="1200"/>
        <w:gridCol w:w="1200"/>
        <w:gridCol w:w="1214"/>
      </w:tblGrid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на территории которого указанные пациенты зарегистрированы по месту жительства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21" w:rsidRDefault="00382721" w:rsidP="00C910FA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721" w:rsidTr="00C910F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5pt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21" w:rsidRDefault="00382721" w:rsidP="00C910FA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58,0</w:t>
            </w:r>
          </w:p>
        </w:tc>
      </w:tr>
    </w:tbl>
    <w:p w:rsidR="00382721" w:rsidRDefault="00382721" w:rsidP="00382721">
      <w:pPr>
        <w:framePr w:w="9077" w:wrap="notBeside" w:vAnchor="text" w:hAnchor="text" w:xAlign="center" w:y="1"/>
        <w:rPr>
          <w:sz w:val="2"/>
          <w:szCs w:val="2"/>
        </w:rPr>
      </w:pPr>
    </w:p>
    <w:p w:rsidR="00382721" w:rsidRDefault="00382721" w:rsidP="00382721">
      <w:pPr>
        <w:rPr>
          <w:sz w:val="2"/>
          <w:szCs w:val="2"/>
        </w:rPr>
      </w:pPr>
    </w:p>
    <w:p w:rsidR="00856016" w:rsidRDefault="00856016"/>
    <w:sectPr w:rsidR="0085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1"/>
    <w:rsid w:val="00382721"/>
    <w:rsid w:val="008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68E5"/>
  <w15:chartTrackingRefBased/>
  <w15:docId w15:val="{76D8BDA4-5B47-4941-B6C3-6687F07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27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38272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827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MicrosoftSansSerif105pt">
    <w:name w:val="Основной текст (2) + Microsoft Sans Serif;10;5 pt;Курсив"/>
    <w:basedOn w:val="2"/>
    <w:rsid w:val="0038272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721"/>
    <w:pPr>
      <w:shd w:val="clear" w:color="auto" w:fill="FFFFFF"/>
      <w:spacing w:before="420" w:line="60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2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</cp:revision>
  <dcterms:created xsi:type="dcterms:W3CDTF">2021-11-15T05:37:00Z</dcterms:created>
  <dcterms:modified xsi:type="dcterms:W3CDTF">2021-11-15T05:43:00Z</dcterms:modified>
</cp:coreProperties>
</file>